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Образец письменного коллективного обращения</w:t>
      </w:r>
      <w:r>
        <w:rPr>
          <w:rFonts w:ascii="Arial" w:hAnsi="Arial" w:cs="Arial"/>
          <w:b/>
          <w:i/>
        </w:rPr>
      </w:r>
    </w:p>
    <w:p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Главе администрации Буйского муниципального округа</w:t>
      </w:r>
      <w:r>
        <w:rPr>
          <w:rFonts w:ascii="Arial" w:hAnsi="Arial" w:cs="Arial"/>
        </w:rPr>
      </w:r>
    </w:p>
    <w:p w14:paraId="01C0365A"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Костромской области </w:t>
      </w:r>
      <w:r>
        <w:rPr>
          <w:rFonts w:ascii="Arial" w:hAnsi="Arial" w:cs="Arial"/>
        </w:rPr>
      </w:r>
    </w:p>
    <w:p w14:paraId="54DE78FE"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Александрову А.М.</w:t>
      </w:r>
      <w:r/>
      <w:r/>
    </w:p>
    <w:p>
      <w:pPr>
        <w:pBdr/>
        <w:spacing/>
        <w:ind w:left="5103"/>
        <w:rPr>
          <w:rFonts w:ascii="Arial" w:hAnsi="Arial" w:cs="Arial"/>
        </w:rPr>
      </w:pPr>
      <w:r/>
      <w:bookmarkStart w:id="0" w:name="_GoBack"/>
      <w:r/>
      <w:bookmarkEnd w:id="0"/>
      <w:r/>
      <w:r>
        <w:rPr>
          <w:rFonts w:ascii="Arial" w:hAnsi="Arial" w:cs="Arial"/>
        </w:rPr>
      </w:r>
    </w:p>
    <w:p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Ф.И.О гражданина (в род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</w:t>
      </w:r>
      <w:r>
        <w:rPr>
          <w:rFonts w:ascii="Arial" w:hAnsi="Arial" w:cs="Arial"/>
        </w:rPr>
        <w:t xml:space="preserve">адеже),</w:t>
      </w:r>
      <w:r>
        <w:rPr>
          <w:rFonts w:ascii="Arial" w:hAnsi="Arial" w:cs="Arial"/>
        </w:rPr>
      </w:r>
    </w:p>
    <w:p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проживающего</w:t>
      </w:r>
      <w:r>
        <w:rPr>
          <w:rFonts w:ascii="Arial" w:hAnsi="Arial" w:cs="Arial"/>
        </w:rPr>
        <w:t xml:space="preserve"> по адресу:</w:t>
      </w:r>
      <w:r>
        <w:rPr>
          <w:rFonts w:ascii="Arial" w:hAnsi="Arial" w:cs="Arial"/>
        </w:rPr>
      </w:r>
    </w:p>
    <w:p>
      <w:pPr>
        <w:pBdr/>
        <w:spacing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</w:t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Обращение</w:t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(предложение, заявление, жалоба)*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Изложение су</w:t>
      </w:r>
      <w:r>
        <w:rPr>
          <w:rFonts w:ascii="Arial" w:hAnsi="Arial" w:cs="Arial"/>
          <w:i/>
        </w:rPr>
        <w:t xml:space="preserve">ти </w:t>
      </w:r>
      <w:r>
        <w:rPr>
          <w:rFonts w:ascii="Arial" w:hAnsi="Arial" w:cs="Arial"/>
          <w:i/>
        </w:rPr>
        <w:t xml:space="preserve">обращения (предложения, заявления, жалобы) в  произвольной  форме</w:t>
      </w:r>
      <w:r>
        <w:rPr>
          <w:rFonts w:ascii="Arial" w:hAnsi="Arial" w:cs="Arial"/>
          <w:i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 _____________                              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i/>
        </w:rPr>
        <w:t xml:space="preserve">личная подпись</w:t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Подписи жильцов: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3322"/>
        <w:gridCol w:w="2820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 квартиры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</w:t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Подпись</w:t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*Примечание:</w:t>
      </w:r>
      <w:r>
        <w:rPr>
          <w:rFonts w:ascii="Arial" w:hAnsi="Arial" w:cs="Arial"/>
          <w:b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№ 59-ФЗ «О порядке рассмотрения обращений граждан»:</w:t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outlineLvl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1) обращение гражданина  - </w:t>
      </w:r>
      <w:r>
        <w:rPr>
          <w:rFonts w:ascii="Arial" w:hAnsi="Arial" w:cs="Arial"/>
          <w:iCs/>
        </w:rPr>
        <w:t xml:space="preserve">направленные в</w:t>
      </w:r>
      <w:r>
        <w:rPr>
          <w:rFonts w:ascii="Arial" w:hAnsi="Arial" w:cs="Arial"/>
          <w:iCs/>
        </w:rPr>
        <w:t xml:space="preserve">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самоуправлении;</w:t>
      </w:r>
      <w:r>
        <w:rPr>
          <w:rFonts w:ascii="Arial" w:hAnsi="Arial" w:cs="Arial"/>
          <w:iCs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предложение - рекомендация гражда</w:t>
      </w:r>
      <w:r>
        <w:rPr>
          <w:rFonts w:ascii="Arial" w:hAnsi="Arial" w:cs="Arial"/>
        </w:rPr>
        <w:t xml:space="preserve">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заявление - просьба гражданина о содействии в реализации его конституционных прав и свобод или конституционных</w:t>
      </w:r>
      <w:r>
        <w:rPr>
          <w:rFonts w:ascii="Arial" w:hAnsi="Arial" w:cs="Arial"/>
        </w:rPr>
        <w:t xml:space="preserve">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Arial" w:hAnsi="Arial" w:cs="Arial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revision>3</cp:revision>
  <dcterms:created xsi:type="dcterms:W3CDTF">2024-05-13T11:27:00Z</dcterms:created>
  <dcterms:modified xsi:type="dcterms:W3CDTF">2026-02-06T12:20:43Z</dcterms:modified>
</cp:coreProperties>
</file>